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2D" w:rsidRDefault="00F50C2D" w:rsidP="00EF1DC9">
      <w:pPr>
        <w:tabs>
          <w:tab w:val="left" w:pos="2506"/>
        </w:tabs>
        <w:spacing w:after="0" w:line="240" w:lineRule="auto"/>
        <w:ind w:left="-567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0310" cy="8404860"/>
            <wp:effectExtent l="19050" t="0" r="0" b="0"/>
            <wp:docPr id="1" name="Рисунок 1" descr="C:\Users\user\Documents\img20240830_0958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09585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2D" w:rsidRDefault="00F50C2D" w:rsidP="00906BFA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2D" w:rsidRDefault="00F50C2D" w:rsidP="00906BFA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2D" w:rsidRDefault="00F50C2D" w:rsidP="00906BFA">
      <w:pPr>
        <w:tabs>
          <w:tab w:val="left" w:pos="2506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C2D" w:rsidRDefault="00F50C2D" w:rsidP="005C76F1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5C76F1" w:rsidRDefault="005C76F1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Музыка и движение</w:t>
      </w:r>
    </w:p>
    <w:p w:rsidR="00A35B7B" w:rsidRDefault="00A35B7B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8C795E" w:rsidRDefault="008C795E" w:rsidP="008C79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Рабочая программа  по предмету «Музыка и движение»  для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с умеренной степенью умственной отсталостью (интеллектуальными нарушениями), тяжёлыми и множественными нарушениями  КГБОУ «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 школа» разработана в соответствии с:</w:t>
      </w:r>
    </w:p>
    <w:p w:rsidR="008C795E" w:rsidRDefault="008C795E" w:rsidP="008C795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Федеральным  законом от 29.12.2012– ФЗ «Об образовании в Российской Федерации» N 273-ФЗ;</w:t>
      </w:r>
    </w:p>
    <w:p w:rsidR="008C795E" w:rsidRDefault="008C795E" w:rsidP="008C795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8C795E" w:rsidRDefault="008C795E" w:rsidP="008C795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Федеральной адаптированной основной общеобразовательной программой 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с умственной отсталостью (интеллектуальными нарушениями) (Приказ №1026 от 24ноября 2022г.);</w:t>
      </w:r>
    </w:p>
    <w:p w:rsidR="008C795E" w:rsidRDefault="008C795E" w:rsidP="008C795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школа» (ФГОС О у/о – 2 вариант).</w:t>
      </w:r>
      <w:proofErr w:type="gramEnd"/>
    </w:p>
    <w:p w:rsidR="008C795E" w:rsidRDefault="008C795E" w:rsidP="008C795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№77603</w:t>
      </w:r>
    </w:p>
    <w:p w:rsidR="008C795E" w:rsidRPr="008C795E" w:rsidRDefault="008C795E" w:rsidP="008C795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Уставом КГБОУ «</w:t>
      </w:r>
      <w:proofErr w:type="spellStart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>Канская</w:t>
      </w:r>
      <w:proofErr w:type="spellEnd"/>
      <w:r>
        <w:rPr>
          <w:rFonts w:ascii="Times New Roman" w:eastAsia="Times New Roman" w:hAnsi="Times New Roman"/>
          <w:bCs/>
          <w:kern w:val="2"/>
          <w:sz w:val="24"/>
          <w:szCs w:val="28"/>
          <w:lang w:eastAsia="ar-SA"/>
        </w:rPr>
        <w:t xml:space="preserve"> школа».  </w:t>
      </w:r>
    </w:p>
    <w:p w:rsidR="005C76F1" w:rsidRPr="005C76F1" w:rsidRDefault="005C76F1" w:rsidP="005C76F1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Цель обучени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Задачи: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FA4878" w:rsidRPr="005C76F1" w:rsidRDefault="00FA4878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76F1" w:rsidRPr="005C76F1" w:rsidRDefault="005C76F1" w:rsidP="005C76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76F1">
        <w:rPr>
          <w:color w:val="000000"/>
          <w:bdr w:val="none" w:sz="0" w:space="0" w:color="auto" w:frame="1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5C76F1">
        <w:rPr>
          <w:color w:val="000000"/>
          <w:bdr w:val="none" w:sz="0" w:space="0" w:color="auto" w:frame="1"/>
        </w:rPr>
        <w:t>пропевать</w:t>
      </w:r>
      <w:proofErr w:type="spellEnd"/>
      <w:r w:rsidRPr="005C76F1">
        <w:rPr>
          <w:color w:val="000000"/>
          <w:bdr w:val="none" w:sz="0" w:space="0" w:color="auto" w:frame="1"/>
        </w:rPr>
        <w:t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 </w:t>
      </w:r>
    </w:p>
    <w:p w:rsidR="005C76F1" w:rsidRPr="005C76F1" w:rsidRDefault="005C76F1" w:rsidP="005C76F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C76F1">
        <w:rPr>
          <w:color w:val="000000"/>
          <w:bdr w:val="none" w:sz="0" w:space="0" w:color="auto" w:frame="1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</w:t>
      </w:r>
      <w:r w:rsidRPr="005C76F1">
        <w:rPr>
          <w:color w:val="000000"/>
          <w:bdr w:val="none" w:sz="0" w:space="0" w:color="auto" w:frame="1"/>
        </w:rPr>
        <w:lastRenderedPageBreak/>
        <w:t>способность эмоционально воспринимать и воспроизводить музыку, музыкальный слух, чувство ритма, музыкальная память, творческие способности</w:t>
      </w:r>
      <w:r w:rsidR="00FA4878">
        <w:rPr>
          <w:color w:val="000000"/>
          <w:bdr w:val="none" w:sz="0" w:space="0" w:color="auto" w:frame="1"/>
        </w:rPr>
        <w:t>.</w:t>
      </w:r>
    </w:p>
    <w:p w:rsidR="00646327" w:rsidRPr="00646327" w:rsidRDefault="005C76F1" w:rsidP="00646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E0507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E05070">
        <w:rPr>
          <w:rFonts w:ascii="Times New Roman" w:eastAsia="TimesNewRomanPSMT" w:hAnsi="Times New Roman"/>
          <w:sz w:val="24"/>
          <w:szCs w:val="24"/>
        </w:rPr>
        <w:t xml:space="preserve">: </w:t>
      </w:r>
      <w:r w:rsid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о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сновной формой музыкального образования являются уроки музыки и движения. На них дети получают первоначальные сведения о творчестве композиторов, знакомятся с различными музыкальными жанрами, овладевают вокально-хоровыми навыками и игрой на простейших музыкальных инструментах, учатся слушать музыку. </w:t>
      </w:r>
    </w:p>
    <w:p w:rsidR="005C76F1" w:rsidRPr="00215AB2" w:rsidRDefault="00646327" w:rsidP="00215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обучении детей с умеренной, тяжёлой и глубокой умственной отсталостью (интеллектуальными нарушениями), тяжёлыми и множественными нарушениями развития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FA4878" w:rsidRPr="000C42C5" w:rsidRDefault="00FA4878" w:rsidP="00FA4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>
        <w:rPr>
          <w:rFonts w:ascii="Times New Roman" w:eastAsia="Calibri" w:hAnsi="Times New Roman" w:cs="Times New Roman"/>
          <w:sz w:val="24"/>
          <w:szCs w:val="24"/>
        </w:rPr>
        <w:t>Музыка и движение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76F1" w:rsidRDefault="00FA4878" w:rsidP="00FA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</w:t>
      </w:r>
      <w:r w:rsidR="004D2C0E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 программа рассчитана: 9 класс 2 часа в неделю, 68 часов в год;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</w:t>
      </w:r>
    </w:p>
    <w:p w:rsidR="00FA4878" w:rsidRPr="00FA4878" w:rsidRDefault="00215AB2" w:rsidP="00215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с 01.09.2024 по 30.05.2025 учебный</w:t>
      </w:r>
      <w:r>
        <w:rPr>
          <w:sz w:val="24"/>
          <w:szCs w:val="24"/>
        </w:rPr>
        <w:t xml:space="preserve"> </w:t>
      </w:r>
      <w:r w:rsidRPr="00215A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46327" w:rsidRPr="00D83CB3" w:rsidRDefault="005C76F1" w:rsidP="00215A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Личностные результаты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–</w:t>
      </w:r>
      <w:r w:rsidRPr="00646327">
        <w:rPr>
          <w:color w:val="000000"/>
          <w:bdr w:val="none" w:sz="0" w:space="0" w:color="auto" w:frame="1"/>
        </w:rPr>
        <w:t> освоение доступной социальной роли обучающегося, развитие мотивов учебной деятельности и формирование личностного смысла учения;  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</w:t>
      </w:r>
      <w:r>
        <w:rPr>
          <w:color w:val="000000"/>
          <w:bdr w:val="none" w:sz="0" w:space="0" w:color="auto" w:frame="1"/>
        </w:rPr>
        <w:t>о</w:t>
      </w:r>
      <w:r w:rsidRPr="00646327">
        <w:rPr>
          <w:color w:val="000000"/>
          <w:bdr w:val="none" w:sz="0" w:space="0" w:color="auto" w:frame="1"/>
        </w:rPr>
        <w:t>владение социально-бытовыми навыками, используемыми в повседневной жизни;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-р</w:t>
      </w:r>
      <w:r w:rsidRPr="00646327">
        <w:rPr>
          <w:color w:val="000000"/>
          <w:bdr w:val="none" w:sz="0" w:space="0" w:color="auto" w:frame="1"/>
        </w:rPr>
        <w:t>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</w:r>
      <w:r w:rsidR="00FA4878">
        <w:rPr>
          <w:color w:val="000000"/>
          <w:bdr w:val="none" w:sz="0" w:space="0" w:color="auto" w:frame="1"/>
        </w:rPr>
        <w:t>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b/>
          <w:bCs/>
          <w:color w:val="000000"/>
        </w:rPr>
        <w:t>Предметные результаты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-Развитие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 </w:t>
      </w:r>
      <w:r w:rsidR="004238AB">
        <w:rPr>
          <w:color w:val="000000"/>
          <w:bdr w:val="none" w:sz="0" w:space="0" w:color="auto" w:frame="1"/>
        </w:rPr>
        <w:t>И</w:t>
      </w:r>
      <w:r w:rsidRPr="00646327">
        <w:rPr>
          <w:color w:val="000000"/>
          <w:bdr w:val="none" w:sz="0" w:space="0" w:color="auto" w:frame="1"/>
        </w:rPr>
        <w:t>нтерес к различным видам музыкальной деятельности (слушание, пение, движение под музыку, игра на музыкальных инструментах).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Умение слушать музыку и выполнять простейшие танцевальные движения.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Освоение приемов игры на музыкальных инструментах, сопровождение мелодии игрой на музыкальных инструментах.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 Умение узнавать знакомые песни, подпевать их, петь в хоре. 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 xml:space="preserve">–  Умение </w:t>
      </w:r>
      <w:proofErr w:type="spellStart"/>
      <w:r w:rsidRPr="00646327">
        <w:rPr>
          <w:color w:val="000000"/>
          <w:bdr w:val="none" w:sz="0" w:space="0" w:color="auto" w:frame="1"/>
        </w:rPr>
        <w:t>пропевать</w:t>
      </w:r>
      <w:proofErr w:type="spellEnd"/>
      <w:r w:rsidRPr="00646327">
        <w:rPr>
          <w:color w:val="000000"/>
          <w:bdr w:val="none" w:sz="0" w:space="0" w:color="auto" w:frame="1"/>
        </w:rPr>
        <w:t> мелодию с инструментальным сопровождением и без него (с помощью педагога);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 -Умение слушать музыку (не отвлекаться, слушать произведение до конца);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 – Умение ритмично двигаться в соответствии с характером музыки;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Готовность к участию в совместных музыкальных мероприятиях.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Умение проявлять адекватные эмоциональные реакции от совместной и самостоятельной музыкальной деятельности.</w:t>
      </w:r>
    </w:p>
    <w:p w:rsidR="00646327" w:rsidRP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46327">
        <w:rPr>
          <w:color w:val="000000"/>
          <w:bdr w:val="none" w:sz="0" w:space="0" w:color="auto" w:frame="1"/>
        </w:rPr>
        <w:t>– Стремление к совместной и самостоятельной музыкальной деятельности</w:t>
      </w:r>
      <w:r w:rsidR="004238AB">
        <w:rPr>
          <w:color w:val="000000"/>
          <w:bdr w:val="none" w:sz="0" w:space="0" w:color="auto" w:frame="1"/>
        </w:rPr>
        <w:t>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646327">
        <w:rPr>
          <w:color w:val="000000"/>
          <w:bdr w:val="none" w:sz="0" w:space="0" w:color="auto" w:frame="1"/>
        </w:rPr>
        <w:t>– Умение использовать полученные навыки для участия в представлениях, концертах, спектаклях, др.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238AB">
        <w:rPr>
          <w:b/>
          <w:color w:val="000000"/>
          <w:bdr w:val="none" w:sz="0" w:space="0" w:color="auto" w:frame="1"/>
        </w:rPr>
        <w:t>Базовые учебные действия.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4238AB" w:rsidTr="004238AB">
        <w:tc>
          <w:tcPr>
            <w:tcW w:w="4672" w:type="dxa"/>
          </w:tcPr>
          <w:p w:rsidR="004238AB" w:rsidRPr="004238AB" w:rsidRDefault="004238AB" w:rsidP="004238A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238AB">
              <w:rPr>
                <w:b/>
                <w:bCs/>
                <w:color w:val="000000"/>
                <w:shd w:val="clear" w:color="auto" w:fill="FFFFFF"/>
              </w:rPr>
              <w:lastRenderedPageBreak/>
              <w:t>Группа БУД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238AB">
              <w:rPr>
                <w:b/>
                <w:bCs/>
                <w:color w:val="000000"/>
                <w:shd w:val="clear" w:color="auto" w:fill="FFFFFF"/>
              </w:rPr>
              <w:t>Учебные действия и умения</w:t>
            </w: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входить и выходить из учебного помещения со звонком;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ориентироваться в пространстве класса (зала, учебного помещения), пользоваться учебной мебелью;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адекватно использовать ритуалы школьного поведения (поднимать руку, вставать и выходить из-за парты и т. д.);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рабочее место;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принимать цели и произвольно включаться в деятельность;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следовать предложенному плану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работать в общем темпе;</w:t>
            </w:r>
          </w:p>
          <w:p w:rsidR="004238AB" w:rsidRPr="004238AB" w:rsidRDefault="004238AB" w:rsidP="004238A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передвигаться по школе, находить свой класс, другие необходимые помещения.</w:t>
            </w:r>
          </w:p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2. Формирование учебного поведения: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направленность взгляда (на говорящего взрослого, на задание)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умение выполнять инструкции педагога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по назначению учебных материалов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238AB" w:rsidRPr="004238AB" w:rsidRDefault="004238AB" w:rsidP="004238A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умение выполнять действия по образцу и по подражани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ю.</w:t>
            </w:r>
          </w:p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4238AB" w:rsidTr="004238AB">
        <w:tc>
          <w:tcPr>
            <w:tcW w:w="4672" w:type="dxa"/>
          </w:tcPr>
          <w:p w:rsidR="004238AB" w:rsidRPr="004238AB" w:rsidRDefault="004238AB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238AB">
              <w:rPr>
                <w:color w:val="000000"/>
                <w:shd w:val="clear" w:color="auto" w:fill="FFFFFF"/>
              </w:rPr>
              <w:t>3. Формирование умения выполнять задание:</w:t>
            </w:r>
          </w:p>
        </w:tc>
        <w:tc>
          <w:tcPr>
            <w:tcW w:w="4673" w:type="dxa"/>
          </w:tcPr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 течение определенного периода времени: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способен удерживать произвольное внимание на выполнении посильного задания 3-4 мин.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от начала до конца: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 организующей, направляющей помощи способен выполнить посильное задание от начала до конца.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 заданными качественными параметрами:</w:t>
            </w:r>
          </w:p>
          <w:p w:rsidR="004238AB" w:rsidRPr="004238AB" w:rsidRDefault="004238AB" w:rsidP="004238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38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ориентируется в качественных параметрах задания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4238AB" w:rsidRPr="004238AB" w:rsidRDefault="004238AB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Учебно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:rsidR="00FA4878" w:rsidRPr="00B949AA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FA4878" w:rsidRPr="00215AB2" w:rsidRDefault="00FA4878" w:rsidP="00215AB2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5C76F1" w:rsidRPr="009A2750" w:rsidRDefault="005C76F1" w:rsidP="005C7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:rsidR="005C76F1" w:rsidRPr="00215AB2" w:rsidRDefault="00BE2B5E" w:rsidP="005C76F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 / Под ред. Е.А. Медведевой. М., 2002.</w:t>
      </w: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:rsidR="00793C73" w:rsidRDefault="00793C73" w:rsidP="00BE08FB">
      <w:pPr>
        <w:pStyle w:val="a9"/>
        <w:spacing w:before="0"/>
        <w:ind w:left="142" w:right="0" w:firstLine="284"/>
        <w:rPr>
          <w:sz w:val="24"/>
          <w:szCs w:val="24"/>
        </w:rPr>
      </w:pPr>
      <w:r w:rsidRPr="0073409B">
        <w:rPr>
          <w:sz w:val="24"/>
          <w:szCs w:val="24"/>
        </w:rPr>
        <w:t>Материально-техническое оснащение учебного предмета «Музыка</w:t>
      </w:r>
      <w:r>
        <w:rPr>
          <w:sz w:val="24"/>
          <w:szCs w:val="24"/>
        </w:rPr>
        <w:t xml:space="preserve"> и движение</w:t>
      </w:r>
      <w:r w:rsidRPr="0073409B">
        <w:rPr>
          <w:sz w:val="24"/>
          <w:szCs w:val="24"/>
        </w:rPr>
        <w:t>» включает: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 xml:space="preserve"> </w:t>
      </w:r>
      <w:proofErr w:type="gramStart"/>
      <w:r w:rsidRPr="007537E2">
        <w:rPr>
          <w:i/>
          <w:sz w:val="24"/>
          <w:szCs w:val="24"/>
        </w:rPr>
        <w:t>дидактический материал:</w:t>
      </w:r>
      <w:r w:rsidRPr="0073409B">
        <w:rPr>
          <w:sz w:val="24"/>
          <w:szCs w:val="24"/>
        </w:rPr>
        <w:t xml:space="preserve">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73409B">
        <w:rPr>
          <w:spacing w:val="24"/>
          <w:sz w:val="24"/>
          <w:szCs w:val="24"/>
        </w:rPr>
        <w:t xml:space="preserve"> </w:t>
      </w:r>
      <w:r w:rsidRPr="0073409B">
        <w:rPr>
          <w:sz w:val="24"/>
          <w:szCs w:val="24"/>
        </w:rPr>
        <w:t>также игрушки-куклы, игрушки-животные и др.</w:t>
      </w:r>
      <w:proofErr w:type="gramEnd"/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Музыкальные инструменты:</w:t>
      </w:r>
      <w:r w:rsidRPr="0073409B">
        <w:rPr>
          <w:sz w:val="24"/>
          <w:szCs w:val="24"/>
        </w:rPr>
        <w:t xml:space="preserve"> барабаны, бубны, маракасы, румбы, бубенцы, тарелки, ложки,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 xml:space="preserve">палочки, ударные установки, кастаньеты, </w:t>
      </w:r>
      <w:proofErr w:type="spellStart"/>
      <w:r w:rsidRPr="0073409B">
        <w:rPr>
          <w:sz w:val="24"/>
          <w:szCs w:val="24"/>
        </w:rPr>
        <w:t>трещетки</w:t>
      </w:r>
      <w:proofErr w:type="spellEnd"/>
      <w:r w:rsidRPr="0073409B">
        <w:rPr>
          <w:sz w:val="24"/>
          <w:szCs w:val="24"/>
        </w:rPr>
        <w:t>, колокольчики</w:t>
      </w:r>
      <w:r w:rsidR="007537E2">
        <w:rPr>
          <w:sz w:val="24"/>
          <w:szCs w:val="24"/>
        </w:rPr>
        <w:t>.</w:t>
      </w:r>
    </w:p>
    <w:p w:rsidR="005C76F1" w:rsidRPr="00215AB2" w:rsidRDefault="00793C73" w:rsidP="00215AB2">
      <w:pPr>
        <w:pStyle w:val="a9"/>
        <w:spacing w:before="0"/>
        <w:ind w:left="142" w:right="0" w:firstLine="0"/>
        <w:rPr>
          <w:sz w:val="24"/>
          <w:szCs w:val="24"/>
        </w:rPr>
      </w:pPr>
      <w:proofErr w:type="gramStart"/>
      <w:r w:rsidRPr="007537E2">
        <w:rPr>
          <w:i/>
          <w:sz w:val="24"/>
          <w:szCs w:val="24"/>
        </w:rPr>
        <w:t>Оборудование:</w:t>
      </w:r>
      <w:r w:rsidRPr="0073409B">
        <w:rPr>
          <w:sz w:val="24"/>
          <w:szCs w:val="24"/>
        </w:rPr>
        <w:t xml:space="preserve"> музыкальный центр, компьютер, проекционное оборудование, стеллажи для наглядных пособий, музыкальных инструментов и др.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73409B">
        <w:rPr>
          <w:spacing w:val="-16"/>
          <w:sz w:val="24"/>
          <w:szCs w:val="24"/>
        </w:rPr>
        <w:t xml:space="preserve"> </w:t>
      </w:r>
      <w:r w:rsidRPr="0073409B">
        <w:rPr>
          <w:sz w:val="24"/>
          <w:szCs w:val="24"/>
        </w:rPr>
        <w:t>песен.</w:t>
      </w:r>
      <w:proofErr w:type="gramEnd"/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:rsidR="007537E2" w:rsidRPr="007537E2" w:rsidRDefault="007537E2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7537E2">
        <w:rPr>
          <w:color w:val="000000"/>
          <w:bdr w:val="none" w:sz="0" w:space="0" w:color="auto" w:frame="1"/>
        </w:rPr>
        <w:t>Программно-методический материал включает 4 раздела: «Слушание», «Пение», «Движение под музыку», «Игра на музыкальных инструментах». </w:t>
      </w:r>
    </w:p>
    <w:p w:rsidR="00FA4878" w:rsidRP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78">
        <w:rPr>
          <w:rFonts w:ascii="Times New Roman" w:hAnsi="Times New Roman" w:cs="Times New Roman"/>
          <w:i/>
          <w:sz w:val="24"/>
          <w:szCs w:val="24"/>
        </w:rPr>
        <w:t>Слушание.</w:t>
      </w:r>
    </w:p>
    <w:p w:rsidR="00FA4878" w:rsidRDefault="00FA4878" w:rsidP="004D2C0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FA4878">
        <w:rPr>
          <w:rFonts w:ascii="Times New Roman" w:hAnsi="Times New Roman"/>
          <w:sz w:val="24"/>
          <w:szCs w:val="24"/>
        </w:rPr>
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</w:t>
      </w:r>
      <w:r w:rsidR="004D2C0E" w:rsidRPr="004D2C0E">
        <w:rPr>
          <w:rFonts w:ascii="Times New Roman" w:hAnsi="Times New Roman"/>
          <w:sz w:val="24"/>
          <w:szCs w:val="24"/>
        </w:rPr>
        <w:t>Определение музыкального стиля произведения. Слушание (узнавание) оркестра народных инструментов, в исполнении которого звучит музыкальное произведение. Соотнесение музыкального образа с персонажем художественного произведения. Различение звучания симфонического оркестра (струнные, духовые деревянные, духовые медные, и ударные) и современных электронных музыкальных инструментов: синтезаторы, гитары, ударные инструменты.</w:t>
      </w:r>
    </w:p>
    <w:p w:rsid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78">
        <w:rPr>
          <w:rFonts w:ascii="Times New Roman" w:hAnsi="Times New Roman" w:cs="Times New Roman"/>
          <w:i/>
          <w:sz w:val="24"/>
          <w:szCs w:val="24"/>
        </w:rPr>
        <w:t>Пение.</w:t>
      </w:r>
    </w:p>
    <w:p w:rsidR="004D2C0E" w:rsidRPr="00215AB2" w:rsidRDefault="004D2C0E" w:rsidP="00215AB2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D2C0E">
        <w:rPr>
          <w:rFonts w:ascii="Times New Roman" w:hAnsi="Times New Roman"/>
          <w:sz w:val="24"/>
          <w:szCs w:val="24"/>
        </w:rPr>
        <w:t>Совершенствование навыка певческого дыхания на более сложном песенном репертуаре. Исполнение знакомых песен с различными эмоциональными оттенками (бодро, торжественно, ласково, протяжно). Исполнение песен одновременно с фонограммой, инструментальной и вокальной.</w:t>
      </w:r>
    </w:p>
    <w:p w:rsid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78">
        <w:rPr>
          <w:rFonts w:ascii="Times New Roman" w:hAnsi="Times New Roman" w:cs="Times New Roman"/>
          <w:i/>
          <w:sz w:val="24"/>
          <w:szCs w:val="24"/>
        </w:rPr>
        <w:t>Движение под музыку.</w:t>
      </w:r>
    </w:p>
    <w:p w:rsidR="004D2C0E" w:rsidRPr="004D2C0E" w:rsidRDefault="004D2C0E" w:rsidP="004D2C0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D2C0E">
        <w:rPr>
          <w:rFonts w:ascii="Times New Roman" w:hAnsi="Times New Roman"/>
          <w:sz w:val="24"/>
          <w:szCs w:val="24"/>
        </w:rPr>
        <w:t>Выполнение движений в соответствии с изменением силы звучания (</w:t>
      </w:r>
      <w:proofErr w:type="spellStart"/>
      <w:r w:rsidRPr="004D2C0E">
        <w:rPr>
          <w:rFonts w:ascii="Times New Roman" w:hAnsi="Times New Roman"/>
          <w:sz w:val="24"/>
          <w:szCs w:val="24"/>
        </w:rPr>
        <w:t>f</w:t>
      </w:r>
      <w:proofErr w:type="spellEnd"/>
      <w:r w:rsidRPr="004D2C0E">
        <w:rPr>
          <w:rFonts w:ascii="Times New Roman" w:hAnsi="Times New Roman"/>
          <w:sz w:val="24"/>
          <w:szCs w:val="24"/>
        </w:rPr>
        <w:t xml:space="preserve">, P), регистровой окраски (высокое и низкое звучание), темпа (быстро, медленно) и с простейшей формой музыкального произведения. </w:t>
      </w:r>
    </w:p>
    <w:p w:rsidR="004D2C0E" w:rsidRPr="004D2C0E" w:rsidRDefault="004D2C0E" w:rsidP="004D2C0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D2C0E">
        <w:rPr>
          <w:rFonts w:ascii="Times New Roman" w:hAnsi="Times New Roman"/>
          <w:sz w:val="24"/>
          <w:szCs w:val="24"/>
        </w:rPr>
        <w:lastRenderedPageBreak/>
        <w:t>Выполнение следующих движений: ходить торжественно-празднично, мягк</w:t>
      </w:r>
      <w:proofErr w:type="gramStart"/>
      <w:r w:rsidRPr="004D2C0E">
        <w:rPr>
          <w:rFonts w:ascii="Times New Roman" w:hAnsi="Times New Roman"/>
          <w:sz w:val="24"/>
          <w:szCs w:val="24"/>
        </w:rPr>
        <w:t>о-</w:t>
      </w:r>
      <w:proofErr w:type="gramEnd"/>
      <w:r w:rsidRPr="004D2C0E">
        <w:rPr>
          <w:rFonts w:ascii="Times New Roman" w:hAnsi="Times New Roman"/>
          <w:sz w:val="24"/>
          <w:szCs w:val="24"/>
        </w:rPr>
        <w:t xml:space="preserve"> плавно, ориентироваться в пространстве, ходить шеренгой в плясках и хороводах; выразительно передавать характерные элементы знакомых движений.</w:t>
      </w:r>
    </w:p>
    <w:p w:rsidR="004D2C0E" w:rsidRPr="004D2C0E" w:rsidRDefault="004D2C0E" w:rsidP="004D2C0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D2C0E">
        <w:rPr>
          <w:rFonts w:ascii="Times New Roman" w:hAnsi="Times New Roman"/>
          <w:sz w:val="24"/>
          <w:szCs w:val="24"/>
        </w:rPr>
        <w:t>Выполнение в движении несложного ритмического рисунка, изменение движения в соответствии с музыкальными фразами, хлопки в различном ритме, танцевальные движения.</w:t>
      </w:r>
    </w:p>
    <w:p w:rsidR="004D2C0E" w:rsidRPr="00FA4878" w:rsidRDefault="00FA4878" w:rsidP="004D2C0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878">
        <w:rPr>
          <w:rFonts w:ascii="Times New Roman" w:hAnsi="Times New Roman" w:cs="Times New Roman"/>
          <w:i/>
          <w:sz w:val="24"/>
          <w:szCs w:val="24"/>
        </w:rPr>
        <w:t>Игра на музыкальных инструментах.</w:t>
      </w:r>
    </w:p>
    <w:p w:rsidR="005C76F1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4878">
        <w:rPr>
          <w:rFonts w:ascii="Times New Roman" w:hAnsi="Times New Roman" w:cs="Times New Roman"/>
          <w:sz w:val="24"/>
          <w:szCs w:val="24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</w:t>
      </w:r>
    </w:p>
    <w:p w:rsidR="00FA4878" w:rsidRPr="00FA4878" w:rsidRDefault="00FA4878" w:rsidP="00FA4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Тематическое планирование.</w:t>
      </w:r>
    </w:p>
    <w:tbl>
      <w:tblPr>
        <w:tblStyle w:val="a5"/>
        <w:tblW w:w="9663" w:type="dxa"/>
        <w:tblLook w:val="04A0"/>
      </w:tblPr>
      <w:tblGrid>
        <w:gridCol w:w="959"/>
        <w:gridCol w:w="7087"/>
        <w:gridCol w:w="1617"/>
      </w:tblGrid>
      <w:tr w:rsidR="005C76F1" w:rsidTr="009B158B">
        <w:tc>
          <w:tcPr>
            <w:tcW w:w="959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Слушание</w:t>
            </w:r>
          </w:p>
        </w:tc>
        <w:tc>
          <w:tcPr>
            <w:tcW w:w="1617" w:type="dxa"/>
          </w:tcPr>
          <w:p w:rsidR="005C76F1" w:rsidRPr="00DA7B42" w:rsidRDefault="004D2C0E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Пение</w:t>
            </w:r>
          </w:p>
        </w:tc>
        <w:tc>
          <w:tcPr>
            <w:tcW w:w="1617" w:type="dxa"/>
          </w:tcPr>
          <w:p w:rsidR="005C76F1" w:rsidRPr="00DA7B42" w:rsidRDefault="004D2C0E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Движение под музыку</w:t>
            </w:r>
          </w:p>
        </w:tc>
        <w:tc>
          <w:tcPr>
            <w:tcW w:w="1617" w:type="dxa"/>
          </w:tcPr>
          <w:p w:rsidR="005C76F1" w:rsidRPr="00DA7B42" w:rsidRDefault="004D2C0E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C76F1" w:rsidRPr="00FA4878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Игра на музыкальных инструментах</w:t>
            </w:r>
          </w:p>
        </w:tc>
        <w:tc>
          <w:tcPr>
            <w:tcW w:w="1617" w:type="dxa"/>
          </w:tcPr>
          <w:p w:rsidR="005C76F1" w:rsidRPr="00DA7B42" w:rsidRDefault="004D2C0E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76F1" w:rsidTr="009B158B">
        <w:tc>
          <w:tcPr>
            <w:tcW w:w="959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:rsidR="005C76F1" w:rsidRPr="002C7190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C719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76F1" w:rsidRPr="00EE5AEB" w:rsidSect="0055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73"/>
    <w:multiLevelType w:val="hybridMultilevel"/>
    <w:tmpl w:val="EBA4B44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86D02"/>
    <w:multiLevelType w:val="multilevel"/>
    <w:tmpl w:val="689C9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2FDE"/>
    <w:multiLevelType w:val="multilevel"/>
    <w:tmpl w:val="26C6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60C8E"/>
    <w:multiLevelType w:val="multilevel"/>
    <w:tmpl w:val="CA0A6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6F1"/>
    <w:rsid w:val="00215AB2"/>
    <w:rsid w:val="0022211F"/>
    <w:rsid w:val="00345133"/>
    <w:rsid w:val="003629AE"/>
    <w:rsid w:val="004238AB"/>
    <w:rsid w:val="00474963"/>
    <w:rsid w:val="004D2C0E"/>
    <w:rsid w:val="00525B28"/>
    <w:rsid w:val="00582A3E"/>
    <w:rsid w:val="005B1595"/>
    <w:rsid w:val="005C76F1"/>
    <w:rsid w:val="006069B2"/>
    <w:rsid w:val="00646327"/>
    <w:rsid w:val="006D40D9"/>
    <w:rsid w:val="007537E2"/>
    <w:rsid w:val="00793C73"/>
    <w:rsid w:val="007D235D"/>
    <w:rsid w:val="0085061F"/>
    <w:rsid w:val="008C795E"/>
    <w:rsid w:val="00906BFA"/>
    <w:rsid w:val="00A35B7B"/>
    <w:rsid w:val="00AD06F5"/>
    <w:rsid w:val="00AF5008"/>
    <w:rsid w:val="00BB3E8D"/>
    <w:rsid w:val="00BE08FB"/>
    <w:rsid w:val="00BE2B5E"/>
    <w:rsid w:val="00C34A39"/>
    <w:rsid w:val="00CF3C95"/>
    <w:rsid w:val="00EA2602"/>
    <w:rsid w:val="00EF1DC9"/>
    <w:rsid w:val="00F25C20"/>
    <w:rsid w:val="00F50C2D"/>
    <w:rsid w:val="00F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76F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C7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76F1"/>
    <w:rPr>
      <w:rFonts w:ascii="Calibri" w:eastAsia="Calibri" w:hAnsi="Calibri" w:cs="Times New Roman"/>
    </w:rPr>
  </w:style>
  <w:style w:type="paragraph" w:customStyle="1" w:styleId="Default">
    <w:name w:val="Default"/>
    <w:rsid w:val="005C7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Пункт 2,основа"/>
    <w:link w:val="a8"/>
    <w:qFormat/>
    <w:rsid w:val="00BE2B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aliases w:val="Пункт 2 Знак,основа Знак"/>
    <w:link w:val="a7"/>
    <w:locked/>
    <w:rsid w:val="00BE2B5E"/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"/>
    <w:link w:val="aa"/>
    <w:uiPriority w:val="99"/>
    <w:qFormat/>
    <w:rsid w:val="00793C73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93C7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CF71-5024-4358-A13A-1C19CD28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18</cp:revision>
  <cp:lastPrinted>2024-08-11T05:04:00Z</cp:lastPrinted>
  <dcterms:created xsi:type="dcterms:W3CDTF">2023-08-16T11:49:00Z</dcterms:created>
  <dcterms:modified xsi:type="dcterms:W3CDTF">2024-09-04T08:32:00Z</dcterms:modified>
</cp:coreProperties>
</file>